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B0" w:rsidRPr="00871888" w:rsidRDefault="007E0447" w:rsidP="007E0447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25421045"/>
      <w:r w:rsidRPr="008718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07B0" w:rsidRPr="00871888" w:rsidRDefault="007E0447" w:rsidP="007E0447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1" w:name="7e23ae95-14d1-494f-ac52-185ba52e2507"/>
      <w:r w:rsidRPr="0087188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871888" w:rsidRDefault="007E0447" w:rsidP="007E0447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a79db9e-395e-41b7-ae56-606e60c06ed6"/>
      <w:r w:rsidRPr="0087188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6C07B0" w:rsidRPr="00871888" w:rsidRDefault="007E0447" w:rsidP="007E0447">
      <w:pPr>
        <w:spacing w:after="0" w:line="240" w:lineRule="auto"/>
        <w:ind w:left="119"/>
        <w:contextualSpacing/>
        <w:jc w:val="center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Губкинского городского округа</w:t>
      </w:r>
      <w:bookmarkEnd w:id="2"/>
    </w:p>
    <w:p w:rsidR="006C07B0" w:rsidRPr="00871888" w:rsidRDefault="007E0447" w:rsidP="007E0447">
      <w:pPr>
        <w:spacing w:after="0" w:line="240" w:lineRule="auto"/>
        <w:ind w:left="119"/>
        <w:contextualSpacing/>
        <w:jc w:val="center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МБОУ «Троицкая средняя общеобразовательная школа»</w:t>
      </w:r>
    </w:p>
    <w:p w:rsidR="006C07B0" w:rsidRPr="00871888" w:rsidRDefault="006C07B0" w:rsidP="007E0447">
      <w:pPr>
        <w:spacing w:after="0" w:line="240" w:lineRule="auto"/>
        <w:ind w:left="119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1888" w:rsidTr="000D4161">
        <w:tc>
          <w:tcPr>
            <w:tcW w:w="3114" w:type="dxa"/>
          </w:tcPr>
          <w:p w:rsidR="00C53FFE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Руководитель МО учителей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технологии, ОБЖ и физической культуры ↵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М.Ю. Дергачева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Приказ №440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МБОУ «Троицкая СОШ» Губкинского района Белгородской области↵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И.Н. Ходячих</w:t>
            </w:r>
          </w:p>
          <w:p w:rsidR="004E6975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Приказ №440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«Троицкая СОШ» Губкинского района Белгородской области↵</w:t>
            </w:r>
          </w:p>
          <w:p w:rsidR="000E6D86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С.В. Гончарова</w:t>
            </w:r>
          </w:p>
          <w:p w:rsidR="000E6D86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Приказ №440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87188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871888" w:rsidRDefault="007E0447" w:rsidP="007E044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r w:rsidRPr="008718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3370678)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71888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жизнедеятельности»</w:t>
      </w:r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r w:rsidRPr="008718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7E0447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6C07B0" w:rsidP="007E0447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bookmarkStart w:id="3" w:name="3c91d4df-ec5a-4693-9f78-bc3133ba6b6b"/>
      <w:r w:rsidRPr="00871888">
        <w:rPr>
          <w:rFonts w:ascii="Times New Roman" w:hAnsi="Times New Roman"/>
          <w:b/>
          <w:color w:val="000000"/>
          <w:sz w:val="28"/>
          <w:lang w:val="ru-RU"/>
        </w:rPr>
        <w:t>п. Троицкий</w:t>
      </w:r>
      <w:bookmarkEnd w:id="3"/>
      <w:r w:rsidRPr="008718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87188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bookmarkStart w:id="5" w:name="block-25421046"/>
      <w:bookmarkEnd w:id="0"/>
      <w:r w:rsidRPr="00871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 актуальных вызовов и угроз в природной, техногенной, социальной и информационной сферах.</w:t>
      </w:r>
    </w:p>
    <w:p w:rsidR="006C07B0" w:rsidRDefault="007E0447" w:rsidP="007E0447">
      <w:pPr>
        <w:spacing w:after="0" w:line="240" w:lineRule="auto"/>
        <w:ind w:firstLine="600"/>
        <w:contextualSpacing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6C07B0" w:rsidRPr="00871888" w:rsidRDefault="007E0447" w:rsidP="007E0447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аза жизни;</w:t>
      </w:r>
    </w:p>
    <w:p w:rsidR="006C07B0" w:rsidRPr="00871888" w:rsidRDefault="007E0447" w:rsidP="007E0447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C07B0" w:rsidRPr="00871888" w:rsidRDefault="007E0447" w:rsidP="007E0447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тных результатов освоения учебного предмета ОБЖ на уровнях основного общего и среднего общего образования;</w:t>
      </w:r>
    </w:p>
    <w:p w:rsidR="006C07B0" w:rsidRPr="00871888" w:rsidRDefault="007E0447" w:rsidP="007E0447">
      <w:pPr>
        <w:numPr>
          <w:ilvl w:val="0"/>
          <w:numId w:val="1"/>
        </w:numPr>
        <w:spacing w:after="0" w:line="240" w:lineRule="auto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6C07B0" w:rsidRDefault="007E0447" w:rsidP="007E0447">
      <w:pPr>
        <w:spacing w:after="0" w:line="240" w:lineRule="auto"/>
        <w:ind w:firstLine="600"/>
        <w:contextualSpacing/>
        <w:jc w:val="both"/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обороны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Модуль № 3. «Военно-профессиональная деятельность».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вы противодействия экстремизму и терроризму».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 возможности её избегать, при необходимости безопасно действовать».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ЖИЗНЕДЕЯТЕЛЬНОСТИ»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для обеспечения безопасности в повседневной жизни.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птимальную систему обеспечения безопасности личности, общества и государства, а также актуализировать для выпускников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построение адекватной модели индивидуального и группового безопасного поведения в повседневной жизни.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ЦЕЛ</w:t>
      </w:r>
      <w:r w:rsidRPr="00871888">
        <w:rPr>
          <w:rFonts w:ascii="Times New Roman" w:hAnsi="Times New Roman"/>
          <w:b/>
          <w:color w:val="000000"/>
          <w:sz w:val="28"/>
          <w:lang w:val="ru-RU"/>
        </w:rPr>
        <w:t>Ь ИЗУЧЕНИЯ УЧЕБНОГО ПРЕДМЕТА «ОСНОВЫ БЕЗОПАСНОСТИ ЖИЗНЕДЕЯТЕЛЬНОСТИ»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стями личности, общества и государства, что предполагает:</w:t>
      </w:r>
    </w:p>
    <w:p w:rsidR="006C07B0" w:rsidRPr="00871888" w:rsidRDefault="007E0447" w:rsidP="007E04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C07B0" w:rsidRPr="00871888" w:rsidRDefault="007E0447" w:rsidP="007E04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интересах благополучия и устойчивого развития личности, общества и государства;</w:t>
      </w:r>
    </w:p>
    <w:p w:rsidR="006C07B0" w:rsidRPr="00871888" w:rsidRDefault="007E0447" w:rsidP="007E04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 военного времени.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left="12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6C07B0" w:rsidRPr="00871888" w:rsidRDefault="006C07B0" w:rsidP="007E0447">
      <w:pPr>
        <w:spacing w:after="0" w:line="240" w:lineRule="auto"/>
        <w:contextualSpacing/>
        <w:rPr>
          <w:lang w:val="ru-RU"/>
        </w:rPr>
        <w:sectPr w:rsidR="006C07B0" w:rsidRPr="00871888">
          <w:pgSz w:w="11906" w:h="16383"/>
          <w:pgMar w:top="1134" w:right="850" w:bottom="1134" w:left="1701" w:header="720" w:footer="720" w:gutter="0"/>
          <w:cols w:space="720"/>
        </w:sectPr>
      </w:pPr>
    </w:p>
    <w:p w:rsidR="006C07B0" w:rsidRPr="00871888" w:rsidRDefault="007E0447" w:rsidP="007E0447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6" w:name="block-25421047"/>
      <w:bookmarkEnd w:id="5"/>
      <w:r w:rsidRPr="008718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индивидуальный, групповой уровень культуры безопасности. Общественно-государственный уровень культуры безопасности жизнедеятельнос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го порядка. Меры противодействия вовлечению в несанкционированные публичные мероприятия.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Явные и скрытые опасности современных развлечений молодёжи.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ветственность за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. Паркур. Селфи. Основные меры безопасности для паркура и селфи. Флешмоб. Ответственность за участие во флешмобе, носящем антиобщественный характер.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возгорания).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, водителей.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Монокол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есо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. Сегвей.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Административная и уголовная ответственность за нарушение правил при вождении.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Дорожные знаки (основные группы). Порядок движения. Дорожная разметка и её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виды (горизонтальная и вертикальная). Правила дорожного движения, установленные для водителей велосипедов, мотоциклов и мопедов. Ответственность за нарушение Правил дорожного движения и мер оказания первой помощи.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безопасного поведения на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Источники опасности в быту. Причины пожаров в жилых помещениях. Правила поведения и действия при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пожаре. Электробезопасность в повседневной жизни. Меры предосторожности для исключения поражения электрическим током. Права, обязанности и ответственность граждан в области пожарной безопасности. Средства бытовой химии. Правила обращения с ними и хранения.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Аварии на коммунальных системах жизнеобеспечения. Порядок вызова аварийных служб и взаимодействия с ними.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безопасность. Информационная безопасность Российской Федерации. Угроза информационной безопасности.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сность детей. Правила информационной безопасности в социальных сетях. Адреса электронной почты. Никнейм. Гражданская, административная и уголовная ответственность в информационной сфере.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нсовая безопасность в сфере наличных денег, банковских карт. Уголовная ответственность за мошенничество. Защита прав потребителя, в том числе при совершении покупок в Интернете.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ли возникновении толпы, давки. Эмоциональное заражение в толпе, способы самопомощи. Правила безопасного поведения при проявлении агрессии, при угрозе возникновения пожара.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потерялся человек.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Способы противодействия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отовки граждан к военной службе. Стратегические национальные приоритеты. Цели обороны. Предназначение Вооружённых Сил Российской Федерации. Войска, воинские формирования, службы, которые привлекаются к обороне страны.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рное и военное время. Организация воинского учёта. Подготовка граждан к военной службе. Заключение комиссии по результатам медицинского освидетельствования о годности гражданина к военной службе.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Допризывная подготовка. Подготовка по основам военной службы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образовательных организациях в рамках освоения образовательной программы среднего общего образования. Подготовка граждан по военно-учётным специальностям солдат, матросов, сержантов и старшин в различных объединениях и организациях. Составные части добр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овольной подготовки граждан к военной службе. Военно-прикладные виды спорта. Спортивная подготовка граждан. </w:t>
      </w:r>
    </w:p>
    <w:p w:rsidR="006C07B0" w:rsidRDefault="007E0447" w:rsidP="007E0447">
      <w:pPr>
        <w:spacing w:after="0" w:line="240" w:lineRule="auto"/>
        <w:ind w:firstLine="600"/>
        <w:contextualSpacing/>
        <w:jc w:val="both"/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Вооружённые Силы Российской Федерации – гарант обеспечения национальной безопасности Российской Федерации. История создания российской армии. Побед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в Великой Отечественной войне (1941–1945). Вооружённые Силы Советского Союза в 1946–1991 гг.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Вооружённые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созданы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в 1992 г.).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Федерации. Угроза национальной безопасности. Повышение угрозы использования военной силы.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Федерации и стратегические национальные приоритеты. Обеспечение национальной безопасности Российской Федерации. Стратегич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еские цели обороны. Достижение целей обороны. Военная доктрина Российской Федерации. Основные задачи Российской Федерации по сдерживанию и предотвращению военных конфликтов. Гибридная война и способы противодействия ей.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Федерации. Виды и рода войск Вооружённых Сил Российской Федерации. Воинские должности и звания в Вооружённых Силах Российской Федерации. Воинские звания военнослужащих. Военная форма одежды и знаки различия военнослужащих.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ых Сил Российской Федерации. Совершенствование системы военного образования. Всероссийское детско-юношеское военно-патриотическое общественное движение «ЮНАРМИЯ». Модернизация вооружения, военной и специальной техники в Вооружённых Силах Российской Федерац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ии. Требования к кандидатам на прохождение военной службы в научной роте.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Выбор воинской профессии. Индивидуальные качества, которыми должны обладать претенденты на командные должности, военные связисты,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водители, военнослужащие, находящиеся на должностях специального назначения.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Воинские символы и традиции Вооружённых Сил Российской Федер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ации. Ордена Российской Федерации – знаки отличия, почётные государственные награды за особые заслуги.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Российской Федерации. Воинский долг. Дружба и войсковое товарищество. Порядок вручения Боевого знамени воинской части 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приведения к Военной присяге (принесения обязательства).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воинской части государственной награды.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ции в мирное время, в период мобилизации, военного положения и в военное время. Граждане, подлежащие (не подлежащие)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призыву на военную службу, освобождение от призыва на военную службу. Отсрочка от призыва граждан на военную службу. Сроки призыва граждан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службу. Поступление на военную службу по контракту. Альтернативная гражданская служба.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Общероссийская комплексная система информирования и оповещения населения в местах массового пребывания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людей (ОКСИОН). Цель и задачи ОКСИОН. Режимы функционирования ОКСИОН.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циях. Оповещение населения о чрезвычайных ситуациях. Составные части системы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Оказание первой помощи при поражении 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варийно-химически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Средств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ружения гражданской обороны. Размещение населения в защитных сооружениях.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мер безопасности при работах.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Модуль № 5. «Безопасность в природной среде и экологическая безопасность».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природной среде. Основные правила безопасного поведения в лесу, в горах, на водоёмах. Ориентирование на местности. Современные ср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телей и благополучия человека (Роспотребнадзор). Федеральный закон от 10 января 2002 г. № 7-ФЗ «Об охране окружающей среды».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сметры. Бытовые дозиметры (радиометры). Бытовые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утилизации самого товара и его упаковки.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Разновидности экстремистской деятельности. Внешние и внутренние экстремистские угрозы.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я. Терроризм – крайняя форма экстремизма. Разновидности террористической деятельности.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неформальной группировки.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ремизму и терроризму на государственном уровне. Национальный антитеррористический комитет (НАК) и его предназначение. Основные задачи НАК. Федеральный оперативный штаб.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Особенности проведения контртеррористических операций. Обязанности руководителя контр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террористической операции. Группировка сил и средств для проведения контртеррористической операции.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 терроризм. Кибертерроризм.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ротиводействия вовлечению в экстремистскую и 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Меры личной безопасности при вооружённом нападении на образовательную организацию. Действия при угрозе совершения терр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ористического акта. Обнаружение подозрительного предмета, в котором может быть замаскировано взрывное устройство. Безопасное поведение в толпе. Безопасное поведение при захвате в заложники.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Здоровый образ жизни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как средство обеспечения благополучия личности. Государственная правовая база для обеспечения безопасности населения и формирования у него культуры безопасности, составляющей </w:t>
      </w:r>
      <w:proofErr w:type="gram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которой</w:t>
      </w:r>
      <w:proofErr w:type="gram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является ведение здорового образа жизни.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ой культурой и спортом. 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здорового образа жизни. Способы сохранения психического здоровья.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уацию страны.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овья граждан, государственной и общественной безопасности.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Психоактивные вещества (ПАВ).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индивидуального негативного отношения к наркотикам.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Комплексы 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№ 8. «Основы медицинских знаний и оказание первой помощи».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бстановка. Карантин.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й. Вакцинация.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чрезвычайные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демии. Пандемия новой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ые мероприятия.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ренние. Правила оказания помощи при различных видах кровотечений.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насекомых, лекарственными препаратами и алкоголем, кислотами и щелочами.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помощи в различных условиях.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Строевая подготовка и воинское приветствие. Строи и управление ими. Строевая подготовка. Выполнение воинского при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ветствия на месте и в движении.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Одиночный окоп.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и оказание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первой помощи в бою. Фильтрующий противогаз. Респиратор. Общевойсковой защитный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личного состава. Открытая щель. Перекрытая щель. Блиндаж. Укрытия для боевой техники. Убежища для личного состава.</w:t>
      </w:r>
    </w:p>
    <w:p w:rsidR="006C07B0" w:rsidRPr="00871888" w:rsidRDefault="006C07B0" w:rsidP="007E0447">
      <w:pPr>
        <w:spacing w:after="0" w:line="240" w:lineRule="auto"/>
        <w:contextualSpacing/>
        <w:rPr>
          <w:lang w:val="ru-RU"/>
        </w:rPr>
        <w:sectPr w:rsidR="006C07B0" w:rsidRPr="00871888">
          <w:pgSz w:w="11906" w:h="16383"/>
          <w:pgMar w:top="1134" w:right="850" w:bottom="1134" w:left="1701" w:header="720" w:footer="720" w:gutter="0"/>
          <w:cols w:space="720"/>
        </w:sectPr>
      </w:pPr>
    </w:p>
    <w:p w:rsidR="006C07B0" w:rsidRPr="00871888" w:rsidRDefault="007E0447" w:rsidP="007E0447">
      <w:pPr>
        <w:spacing w:after="0" w:line="240" w:lineRule="auto"/>
        <w:ind w:left="120"/>
        <w:contextualSpacing/>
        <w:jc w:val="center"/>
        <w:rPr>
          <w:lang w:val="ru-RU"/>
        </w:rPr>
      </w:pPr>
      <w:bookmarkStart w:id="7" w:name="block-25421048"/>
      <w:bookmarkEnd w:id="6"/>
      <w:r w:rsidRPr="008718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«ОСНОВЫ БЕЗОПАСНОСТИ ЖИЗНЕДЕЯТЕЛЬНОСТИ»</w:t>
      </w:r>
    </w:p>
    <w:p w:rsidR="006C07B0" w:rsidRPr="00871888" w:rsidRDefault="006C07B0" w:rsidP="007E0447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общества и государства;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безопасности жизни и здоровья населения;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2) патриотическое воспи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Федерации, прошлое и настоящее многонационального наро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да России, российской армии и флота;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сности жизни и здоровья людей;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ого народа и российского воинства;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добровольчества;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ятельности;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понимание научно-практических основ учебного предмета ОБЖ, осознание его зн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ачения для безопасной и продуктивной жизнедеятельности человека, общества и государства;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экстремальных и чрезвычайных ситуациях);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знание приёмов оказания первой помощи и готовность применять их в случае необход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имости;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труду, осознание значимости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трудовой деятельности для развития личности, общества и государства, обеспечения национальной безопасности;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альной деятельности, включая военно-профессиональную деятельность;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еской грамотности и разумного природопользования;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ности экологической направленности.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егулятивные универсальные учебные действия, совместная деятельность. 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устанавливать существенный признак или основания для обобщения, сравнения и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классификации событий и явлений в области безопасности жизнедеятельности, выявлять их закономерности и противоречия;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выделе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различные состояния для решения познавательных задач, переносить приобретённые знания в повседневную жизнь;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ри решении ситуационных задач.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едеятельности;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ать новые идеи, самостоятельно выбирать оптимальный способ решения задач с учётом установленных (обоснованных) критериев;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я) в повседневной жизни;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итуациях;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умения работать с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информацией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владеть навыками по предотвращению рисков, профилактике угроз и защите от опасностей цифровой среды;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распоз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ргументированно, логично и ясно излагать свою точку зрения с использованием языковых средств.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чи в образовательной деятельности и жизненных ситуациях;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делать осознанный выбор в новой ситуации, аргументировать его; брать ответс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твенность за своё решение;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урный уровень.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ии; вносить коррективы в свою деятельность; контролировать соответствие результатов целям;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зможности контроля всего вокруг;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87188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понимать и использовать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преимущества командной и индивидуальной работы в конкретной учебной ситуации;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правила учебного взаимодействия, обсуждать процесс и результат совместной работы, договариваться о результатах);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позитивное стратеги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неотложных состояниях; знание мер профилактики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8) знание основ пожарной безопасности, умение применять их на практике для предупреждения пожаров;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6C07B0" w:rsidRPr="00871888" w:rsidRDefault="007E0447" w:rsidP="007E0447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128.4.5.4. Образовательная организация вправе самостоятельно определять после</w:t>
      </w:r>
      <w:r w:rsidRPr="00871888">
        <w:rPr>
          <w:rFonts w:ascii="Times New Roman" w:hAnsi="Times New Roman"/>
          <w:color w:val="000000"/>
          <w:spacing w:val="-2"/>
          <w:sz w:val="28"/>
          <w:lang w:val="ru-RU"/>
        </w:rPr>
        <w:t>довательность для освоения обучающимися модулей ОБЖ.</w:t>
      </w:r>
    </w:p>
    <w:p w:rsidR="006C07B0" w:rsidRPr="00871888" w:rsidRDefault="006C07B0" w:rsidP="007E0447">
      <w:pPr>
        <w:spacing w:after="0" w:line="240" w:lineRule="auto"/>
        <w:contextualSpacing/>
        <w:rPr>
          <w:lang w:val="ru-RU"/>
        </w:rPr>
        <w:sectPr w:rsidR="006C07B0" w:rsidRPr="00871888">
          <w:pgSz w:w="11906" w:h="16383"/>
          <w:pgMar w:top="1134" w:right="850" w:bottom="1134" w:left="1701" w:header="720" w:footer="720" w:gutter="0"/>
          <w:cols w:space="720"/>
        </w:sectPr>
      </w:pPr>
    </w:p>
    <w:p w:rsidR="006C07B0" w:rsidRDefault="007E0447" w:rsidP="007E0447">
      <w:pPr>
        <w:spacing w:after="0" w:line="240" w:lineRule="auto"/>
        <w:ind w:left="120"/>
        <w:contextualSpacing/>
        <w:jc w:val="center"/>
      </w:pPr>
      <w:bookmarkStart w:id="8" w:name="block-254210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C07B0" w:rsidRDefault="007E0447" w:rsidP="007E0447">
      <w:pPr>
        <w:spacing w:after="0" w:line="240" w:lineRule="auto"/>
        <w:ind w:left="120"/>
        <w:contextualSpacing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146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5954"/>
        <w:gridCol w:w="1808"/>
        <w:gridCol w:w="5611"/>
      </w:tblGrid>
      <w:tr w:rsidR="006C07B0" w:rsidTr="007E0447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7B0" w:rsidRDefault="006C07B0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7B0" w:rsidRPr="007E0447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7E0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комплексной безопасности"</w:t>
            </w: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informic</w:t>
              </w:r>
              <w:proofErr w:type="spellEnd"/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obg</w:t>
              </w:r>
              <w:proofErr w:type="spellEnd"/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Основы безопасности жизнедеятельности</w:t>
            </w: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молодёжи в 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противозаконную и антиобщественную деятельность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безопасности РФ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scrf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Министерство внутренних дел РФ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mvd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МЧС России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emercom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871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http://www.shkolnik.ru/books/pdd/index.shtml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обороны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государства"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http://b23.ru/hsnc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http://b23.ru/hso0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Российской Федерации от опасных и чрезвычайных ситуаций"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http://www.novgorod.fio.ru/projects/Project1583/index.htm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http://www.macroevolution.narod.ru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http://sverdlovsk-school8.nm.ru/docobgd.htm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http://www.ampe.ru/web/guest/russian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http://zdd.1september.ru/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http://b23.ru/hsb9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rHeight w:val="144"/>
          <w:tblCellSpacing w:w="20" w:type="nil"/>
        </w:trPr>
        <w:tc>
          <w:tcPr>
            <w:tcW w:w="14607" w:type="dxa"/>
            <w:gridSpan w:val="4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http://b23.ru/hsnc</w:t>
              </w:r>
            </w:hyperlink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</w:tbl>
    <w:p w:rsidR="006C07B0" w:rsidRDefault="006C07B0" w:rsidP="007E0447">
      <w:pPr>
        <w:spacing w:after="0" w:line="240" w:lineRule="auto"/>
        <w:contextualSpacing/>
        <w:sectPr w:rsidR="006C0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7B0" w:rsidRDefault="007E0447" w:rsidP="007E0447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067"/>
        <w:gridCol w:w="1127"/>
        <w:gridCol w:w="8080"/>
        <w:gridCol w:w="7"/>
      </w:tblGrid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7B0" w:rsidRDefault="006C07B0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7B0" w:rsidRDefault="006C07B0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7B0" w:rsidRDefault="006C07B0" w:rsidP="007E0447">
            <w:pPr>
              <w:spacing w:after="0" w:line="240" w:lineRule="auto"/>
              <w:ind w:left="135"/>
              <w:contextualSpacing/>
            </w:pP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  <w:tc>
          <w:tcPr>
            <w:tcW w:w="4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7B0" w:rsidRDefault="006C07B0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8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http://www.shkolnik.ru/books/pdd/index.shtml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http://festival.1september.ru/safety/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info@russmag.ru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</w:t>
            </w:r>
            <w:r>
              <w:rPr>
                <w:rFonts w:ascii="Times New Roman" w:hAnsi="Times New Roman"/>
                <w:color w:val="000000"/>
                <w:sz w:val="24"/>
              </w:rPr>
              <w:t>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http://www.rwd.ru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http://www.ssga.ru/AllMetodMaterial/metod_mat_for_ioot/metodichki/bgd/oglavlenie_1.html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vps@mail.ru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https://safetylesson.prosv.ru/?utm_source=yandex.ru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utm_medium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=organic utm_campaign=yandex.ru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utm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Федерации от опасных и чрезвычайных ситуаций"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http://www.ssga.ru/AllMetodMaterial/metod_mat_for_ioot/metodichki/bgd/oglavlenie_1.html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http://www.ampe.ru/web/guest/russian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противодействия экстремизму и терроризму"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https://cchgeu.ru/university/protivodeystvie-terrorizmu/pm/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угрозой экстремистской и террористической опасности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https://dorinvest.ru/index.php/bezopasnost/protivodejstvie-terrorizmu-i-ekstremizmu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</w:rPr>
              <w:t>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оказание первой помощи"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Вооружённые Силы Российской Федерации - гарант 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национальной безопасности Российской Федерации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RPr="00871888" w:rsidTr="007E0447">
        <w:trPr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http://www.ssga.ru/AllMetodMaterial/metod_mat_for_ioot/metodichki/bgd/oglavlenie_1.html</w:t>
              </w:r>
            </w:hyperlink>
          </w:p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http://b23.ru/hsnc</w:t>
              </w:r>
            </w:hyperlink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  <w:tr w:rsidR="006C07B0" w:rsidTr="007E0447">
        <w:trPr>
          <w:gridAfter w:val="1"/>
          <w:wAfter w:w="7" w:type="dxa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C07B0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C07B0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6C07B0" w:rsidRDefault="006C07B0" w:rsidP="007E0447">
            <w:pPr>
              <w:spacing w:after="0" w:line="240" w:lineRule="auto"/>
              <w:contextualSpacing/>
            </w:pPr>
          </w:p>
        </w:tc>
      </w:tr>
    </w:tbl>
    <w:p w:rsidR="006C07B0" w:rsidRDefault="006C07B0" w:rsidP="007E0447">
      <w:pPr>
        <w:spacing w:after="0" w:line="240" w:lineRule="auto"/>
        <w:contextualSpacing/>
        <w:sectPr w:rsidR="006C0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7B0" w:rsidRDefault="007E0447" w:rsidP="007E0447">
      <w:pPr>
        <w:spacing w:after="0" w:line="240" w:lineRule="auto"/>
        <w:ind w:left="120"/>
        <w:contextualSpacing/>
        <w:jc w:val="center"/>
      </w:pPr>
      <w:bookmarkStart w:id="9" w:name="block-254210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C07B0" w:rsidRDefault="007E0447" w:rsidP="007E0447">
      <w:pPr>
        <w:spacing w:after="0" w:line="240" w:lineRule="auto"/>
        <w:ind w:left="120"/>
        <w:contextualSpacing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1902"/>
        <w:gridCol w:w="2010"/>
        <w:gridCol w:w="3674"/>
      </w:tblGrid>
      <w:tr w:rsidR="007E0447" w:rsidTr="007E0447">
        <w:trPr>
          <w:trHeight w:val="985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Pr="007E0447" w:rsidRDefault="007E0447" w:rsidP="007E0447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proofErr w:type="spellStart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>фактическая</w:t>
            </w:r>
            <w:proofErr w:type="spellEnd"/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Pr="007E0447" w:rsidRDefault="007E0447" w:rsidP="007E0447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Примечания</w:t>
            </w:r>
          </w:p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современном общевойсковом бою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84" w:type="dxa"/>
            <w:gridSpan w:val="2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</w:p>
        </w:tc>
      </w:tr>
    </w:tbl>
    <w:p w:rsidR="006C07B0" w:rsidRDefault="006C07B0" w:rsidP="007E0447">
      <w:pPr>
        <w:spacing w:after="0" w:line="240" w:lineRule="auto"/>
        <w:contextualSpacing/>
        <w:sectPr w:rsidR="006C0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7B0" w:rsidRDefault="007E0447" w:rsidP="007E0447">
      <w:pPr>
        <w:spacing w:after="0" w:line="240" w:lineRule="auto"/>
        <w:ind w:left="120"/>
        <w:contextualSpacing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824"/>
        <w:gridCol w:w="1984"/>
        <w:gridCol w:w="1946"/>
        <w:gridCol w:w="2404"/>
      </w:tblGrid>
      <w:tr w:rsidR="007E0447" w:rsidTr="007E0447">
        <w:trPr>
          <w:trHeight w:val="99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Pr="007E0447" w:rsidRDefault="007E0447" w:rsidP="007E0447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447">
              <w:rPr>
                <w:rFonts w:ascii="Times New Roman" w:hAnsi="Times New Roman"/>
                <w:b/>
                <w:color w:val="000000"/>
                <w:sz w:val="24"/>
              </w:rPr>
              <w:t>фактическая</w:t>
            </w:r>
            <w:proofErr w:type="spellEnd"/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Примечания</w:t>
            </w: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</w:t>
            </w:r>
            <w:proofErr w:type="spellStart"/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переноскм</w:t>
            </w:r>
            <w:proofErr w:type="spellEnd"/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(транспортировки) пострадавших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 w:rsidRPr="007E0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должности, звания и военная форма </w:t>
            </w: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а также знаки различия военнослужащих Вооружённых Сил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19.04.2024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</w:pPr>
          </w:p>
        </w:tc>
      </w:tr>
      <w:tr w:rsidR="007E0447" w:rsidTr="007E044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E0447" w:rsidRPr="00871888" w:rsidRDefault="007E0447" w:rsidP="007E0447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ind w:left="135"/>
              <w:contextualSpacing/>
              <w:jc w:val="center"/>
            </w:pPr>
            <w:r w:rsidRPr="00871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:rsidR="007E0447" w:rsidRDefault="007E0447" w:rsidP="007E0447">
            <w:pPr>
              <w:spacing w:after="0" w:line="240" w:lineRule="auto"/>
              <w:contextualSpacing/>
            </w:pPr>
          </w:p>
        </w:tc>
      </w:tr>
    </w:tbl>
    <w:p w:rsidR="006C07B0" w:rsidRDefault="006C07B0" w:rsidP="007E0447">
      <w:pPr>
        <w:spacing w:after="0" w:line="240" w:lineRule="auto"/>
        <w:contextualSpacing/>
        <w:sectPr w:rsidR="006C0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7B0" w:rsidRDefault="006C07B0" w:rsidP="007E0447">
      <w:pPr>
        <w:spacing w:after="0" w:line="240" w:lineRule="auto"/>
        <w:contextualSpacing/>
        <w:sectPr w:rsidR="006C0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7B0" w:rsidRPr="007E0447" w:rsidRDefault="007E0447" w:rsidP="007E0447">
      <w:pPr>
        <w:spacing w:after="0" w:line="240" w:lineRule="auto"/>
        <w:ind w:left="120"/>
        <w:contextualSpacing/>
        <w:rPr>
          <w:lang w:val="ru-RU"/>
        </w:rPr>
      </w:pPr>
      <w:bookmarkStart w:id="10" w:name="block-25421050"/>
      <w:bookmarkEnd w:id="9"/>
      <w:r w:rsidRPr="007E04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07B0" w:rsidRPr="007E0447" w:rsidRDefault="007E0447" w:rsidP="007E0447">
      <w:pPr>
        <w:spacing w:after="0" w:line="240" w:lineRule="auto"/>
        <w:ind w:left="120"/>
        <w:contextualSpacing/>
        <w:rPr>
          <w:lang w:val="ru-RU"/>
        </w:rPr>
      </w:pPr>
      <w:r w:rsidRPr="007E04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07B0" w:rsidRPr="00871888" w:rsidRDefault="007E0447" w:rsidP="007E0447">
      <w:pPr>
        <w:spacing w:after="0" w:line="240" w:lineRule="auto"/>
        <w:ind w:left="120"/>
        <w:contextualSpacing/>
        <w:rPr>
          <w:lang w:val="ru-RU"/>
        </w:rPr>
      </w:pPr>
      <w:bookmarkStart w:id="11" w:name="1cf67330-67df-428f-9a99-0efe5a0fdace"/>
      <w:r w:rsidRPr="00871888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6C07B0" w:rsidRPr="00871888" w:rsidRDefault="007E0447" w:rsidP="007E0447">
      <w:pPr>
        <w:spacing w:after="0" w:line="240" w:lineRule="auto"/>
        <w:ind w:left="120"/>
        <w:contextualSpacing/>
        <w:rPr>
          <w:lang w:val="ru-RU"/>
        </w:rPr>
      </w:pPr>
      <w:r w:rsidRPr="00871888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 ОБЖ. 11 класс. Учебник 2023 | Гололобов Н.В., Маслов М.В., Хренников Б.О</w:t>
      </w:r>
      <w:r w:rsidRPr="00871888">
        <w:rPr>
          <w:rFonts w:ascii="Times New Roman" w:hAnsi="Times New Roman"/>
          <w:color w:val="000000"/>
          <w:sz w:val="28"/>
          <w:lang w:val="ru-RU"/>
        </w:rPr>
        <w:t>., Льняная Л.И.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10 класс. Учебник</w:t>
      </w:r>
      <w:r w:rsidRPr="00871888">
        <w:rPr>
          <w:sz w:val="28"/>
          <w:lang w:val="ru-RU"/>
        </w:rPr>
        <w:br/>
      </w:r>
      <w:bookmarkStart w:id="12" w:name="fb056f4b-ca83-4e42-be81-d2a35fe15d4a"/>
      <w:r w:rsidRPr="00871888">
        <w:rPr>
          <w:rFonts w:ascii="Times New Roman" w:hAnsi="Times New Roman"/>
          <w:color w:val="000000"/>
          <w:sz w:val="28"/>
          <w:lang w:val="ru-RU"/>
        </w:rPr>
        <w:t xml:space="preserve"> Автор(ы): Хренников Б. О., Гололобов Н. В., Льняная Л. И., Маслов М. В./ Под ред. Егорова С. Н. 2023</w:t>
      </w:r>
      <w:bookmarkEnd w:id="12"/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left="120"/>
        <w:contextualSpacing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07B0" w:rsidRPr="00871888" w:rsidRDefault="007E0447" w:rsidP="007E0447">
      <w:pPr>
        <w:spacing w:after="0" w:line="240" w:lineRule="auto"/>
        <w:ind w:left="120"/>
        <w:contextualSpacing/>
        <w:rPr>
          <w:lang w:val="ru-RU"/>
        </w:rPr>
      </w:pPr>
      <w:r w:rsidRPr="00871888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жизнедеятельности. Метод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ическое пособие для учителя к завершённой предметной линии учебников под редакцией С. Н. Егорова «Основы безопасности жизнедеятельности. 10 класс», </w:t>
      </w:r>
      <w:r w:rsidRPr="00871888">
        <w:rPr>
          <w:sz w:val="28"/>
          <w:lang w:val="ru-RU"/>
        </w:rPr>
        <w:br/>
      </w:r>
      <w:bookmarkStart w:id="13" w:name="554695ad-f9c2-49ba-8ab2-d9df362e2260"/>
      <w:r w:rsidRPr="00871888">
        <w:rPr>
          <w:rFonts w:ascii="Times New Roman" w:hAnsi="Times New Roman"/>
          <w:color w:val="000000"/>
          <w:sz w:val="28"/>
          <w:lang w:val="ru-RU"/>
        </w:rPr>
        <w:t xml:space="preserve"> «Основы безопасности жизнедеятельности. 11 класс» / Б. О. Хренников, Н. В. Гололобов, Л. И. Льняная, М. В.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Маслов; под ред. С. Н. Егорова. — 2-е изд., </w:t>
      </w:r>
      <w:proofErr w:type="spellStart"/>
      <w:r w:rsidRPr="00871888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871888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871888">
        <w:rPr>
          <w:rFonts w:ascii="Times New Roman" w:hAnsi="Times New Roman"/>
          <w:color w:val="000000"/>
          <w:sz w:val="28"/>
          <w:lang w:val="ru-RU"/>
        </w:rPr>
        <w:t xml:space="preserve"> Просвещение, 2023. — 101 с.</w:t>
      </w:r>
      <w:bookmarkEnd w:id="13"/>
    </w:p>
    <w:p w:rsidR="006C07B0" w:rsidRPr="00871888" w:rsidRDefault="006C07B0" w:rsidP="007E0447">
      <w:pPr>
        <w:spacing w:after="0" w:line="240" w:lineRule="auto"/>
        <w:ind w:left="120"/>
        <w:contextualSpacing/>
        <w:rPr>
          <w:lang w:val="ru-RU"/>
        </w:rPr>
      </w:pPr>
    </w:p>
    <w:p w:rsidR="006C07B0" w:rsidRPr="00871888" w:rsidRDefault="007E0447" w:rsidP="007E0447">
      <w:pPr>
        <w:spacing w:after="0" w:line="240" w:lineRule="auto"/>
        <w:ind w:left="120"/>
        <w:contextualSpacing/>
        <w:rPr>
          <w:lang w:val="ru-RU"/>
        </w:rPr>
      </w:pPr>
      <w:r w:rsidRPr="008718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7E0447" w:rsidRDefault="007E0447" w:rsidP="007E0447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871888">
        <w:rPr>
          <w:rFonts w:ascii="Times New Roman" w:hAnsi="Times New Roman"/>
          <w:color w:val="000000"/>
          <w:sz w:val="28"/>
          <w:lang w:val="ru-RU"/>
        </w:rPr>
        <w:t xml:space="preserve">Совет безопасности РФ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scrf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Министерство внутренних дел РФ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МЧ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Министерство здравоохранения РФ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rf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Министерство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Министерство природных ресурсов РФ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mnr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Федеральный надзор России по ядер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ной и радиационной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gan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Департамент образования, культуры и молодёжной политики Белгородской области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beluno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Белгородский региональный институт ПКППС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ipkps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bsu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Академия повышения квалификации работников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apkro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Федеральный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Портал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компании «Кирилл и Мефодий»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Образовательный портал «Учеба»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Журнал «Вестник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vestnik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Издательский дома «</w:t>
      </w:r>
      <w:proofErr w:type="spellStart"/>
      <w:r w:rsidRPr="00871888">
        <w:rPr>
          <w:rFonts w:ascii="Times New Roman" w:hAnsi="Times New Roman"/>
          <w:color w:val="000000"/>
          <w:sz w:val="28"/>
          <w:lang w:val="ru-RU"/>
        </w:rPr>
        <w:t>Профкнига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profkniga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Издательский дом «1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Издательский дом «</w:t>
      </w:r>
      <w:proofErr w:type="spellStart"/>
      <w:r w:rsidRPr="00871888">
        <w:rPr>
          <w:rFonts w:ascii="Times New Roman" w:hAnsi="Times New Roman"/>
          <w:color w:val="000000"/>
          <w:sz w:val="28"/>
          <w:lang w:val="ru-RU"/>
        </w:rPr>
        <w:t>Армпресс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armpress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педагогический идей «Открытый урок» (издательский дом «1 сентября»)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87188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Энциклопедия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opasno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Личная безопасность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8718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redut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-7.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Образовательные ресурсы Интернета-- - Безопасность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«Мой компас» (безопасность ребёнка)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moikompas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compas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det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Информационно-ме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тодическое издание для преподавателей ОБЖ-МЧС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7188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bzd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bzd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871888">
        <w:rPr>
          <w:rFonts w:ascii="Times New Roman" w:hAnsi="Times New Roman"/>
          <w:color w:val="000000"/>
          <w:sz w:val="28"/>
          <w:lang w:val="ru-RU"/>
        </w:rPr>
        <w:t>Эконавт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(электронный каталог интернет ресурсов по Охране труд</w:t>
      </w:r>
      <w:r>
        <w:rPr>
          <w:rFonts w:ascii="Times New Roman" w:hAnsi="Times New Roman"/>
          <w:color w:val="000000"/>
          <w:sz w:val="28"/>
        </w:rPr>
        <w:t>a</w:t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, Безопасности дорожного движения, - Безопасности жизнедеятельности)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</w:t>
      </w:r>
      <w:r>
        <w:rPr>
          <w:rFonts w:ascii="Times New Roman" w:hAnsi="Times New Roman"/>
          <w:color w:val="000000"/>
          <w:sz w:val="28"/>
        </w:rPr>
        <w:t>navt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Портал Всероссийской олимпиады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Образовательные ресурсы Интернета – Безопасность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8718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8718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Start w:id="14" w:name="_GoBack"/>
      <w:bookmarkEnd w:id="14"/>
      <w:r w:rsidRPr="00871888">
        <w:rPr>
          <w:sz w:val="28"/>
          <w:lang w:val="ru-RU"/>
        </w:rPr>
        <w:br/>
      </w:r>
      <w:r w:rsidRPr="00871888">
        <w:rPr>
          <w:rFonts w:ascii="Times New Roman" w:hAnsi="Times New Roman"/>
          <w:color w:val="000000"/>
          <w:sz w:val="28"/>
          <w:lang w:val="ru-RU"/>
        </w:rPr>
        <w:t xml:space="preserve"> - Безопасность. Образование. Человек. Информационный портал ОБЖ и Б</w:t>
      </w:r>
      <w:r w:rsidRPr="00871888">
        <w:rPr>
          <w:rFonts w:ascii="Times New Roman" w:hAnsi="Times New Roman"/>
          <w:color w:val="000000"/>
          <w:sz w:val="28"/>
          <w:lang w:val="ru-RU"/>
        </w:rPr>
        <w:t>ЖД</w:t>
      </w:r>
      <w:proofErr w:type="gramStart"/>
      <w:r w:rsidRPr="00871888">
        <w:rPr>
          <w:rFonts w:ascii="Times New Roman" w:hAnsi="Times New Roman"/>
          <w:color w:val="000000"/>
          <w:sz w:val="28"/>
          <w:lang w:val="ru-RU"/>
        </w:rPr>
        <w:t>: Всё</w:t>
      </w:r>
      <w:proofErr w:type="gramEnd"/>
      <w:r w:rsidRPr="00871888">
        <w:rPr>
          <w:rFonts w:ascii="Times New Roman" w:hAnsi="Times New Roman"/>
          <w:color w:val="000000"/>
          <w:sz w:val="28"/>
          <w:lang w:val="ru-RU"/>
        </w:rPr>
        <w:t xml:space="preserve"> о Безопасности Жизнедеятельности // </w:t>
      </w:r>
      <w:hyperlink r:id="rId36" w:history="1">
        <w:r w:rsidRPr="007B1F80">
          <w:rPr>
            <w:rStyle w:val="ab"/>
            <w:rFonts w:ascii="Times New Roman" w:hAnsi="Times New Roman"/>
            <w:sz w:val="28"/>
          </w:rPr>
          <w:t>http</w:t>
        </w:r>
        <w:r w:rsidRPr="007B1F8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1F80">
          <w:rPr>
            <w:rStyle w:val="ab"/>
            <w:rFonts w:ascii="Times New Roman" w:hAnsi="Times New Roman"/>
            <w:sz w:val="28"/>
          </w:rPr>
          <w:t>www</w:t>
        </w:r>
        <w:r w:rsidRPr="007B1F8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1F80">
          <w:rPr>
            <w:rStyle w:val="ab"/>
            <w:rFonts w:ascii="Times New Roman" w:hAnsi="Times New Roman"/>
            <w:sz w:val="28"/>
          </w:rPr>
          <w:t>bezopasnost</w:t>
        </w:r>
        <w:r w:rsidRPr="007B1F8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B1F80">
          <w:rPr>
            <w:rStyle w:val="ab"/>
            <w:rFonts w:ascii="Times New Roman" w:hAnsi="Times New Roman"/>
            <w:sz w:val="28"/>
          </w:rPr>
          <w:t>edu</w:t>
        </w:r>
        <w:r w:rsidRPr="007B1F80">
          <w:rPr>
            <w:rStyle w:val="ab"/>
            <w:rFonts w:ascii="Times New Roman" w:hAnsi="Times New Roman"/>
            <w:sz w:val="28"/>
            <w:lang w:val="ru-RU"/>
          </w:rPr>
          <w:t>66.</w:t>
        </w:r>
        <w:r w:rsidRPr="007B1F80">
          <w:rPr>
            <w:rStyle w:val="ab"/>
            <w:rFonts w:ascii="Times New Roman" w:hAnsi="Times New Roman"/>
            <w:sz w:val="28"/>
          </w:rPr>
          <w:t>ru</w:t>
        </w:r>
      </w:hyperlink>
      <w:bookmarkStart w:id="15" w:name="cf711ec5-5bd7-47c6-88a3-ea50f4376a30"/>
      <w:bookmarkEnd w:id="10"/>
      <w:bookmarkEnd w:id="15"/>
    </w:p>
    <w:p w:rsidR="007E0447" w:rsidRPr="00871888" w:rsidRDefault="007E0447" w:rsidP="007E0447">
      <w:pPr>
        <w:spacing w:after="0" w:line="240" w:lineRule="auto"/>
        <w:ind w:left="120"/>
        <w:contextualSpacing/>
        <w:rPr>
          <w:lang w:val="ru-RU"/>
        </w:rPr>
      </w:pPr>
    </w:p>
    <w:sectPr w:rsidR="007E0447" w:rsidRPr="008718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06C7"/>
    <w:multiLevelType w:val="multilevel"/>
    <w:tmpl w:val="48764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3085E"/>
    <w:multiLevelType w:val="multilevel"/>
    <w:tmpl w:val="3A4AA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07B0"/>
    <w:rsid w:val="006C07B0"/>
    <w:rsid w:val="007E0447"/>
    <w:rsid w:val="008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73CF"/>
  <w15:docId w15:val="{EEDE245F-4CD8-402A-B6AB-93EB84A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E0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com.gov.ru" TargetMode="External"/><Relationship Id="rId13" Type="http://schemas.openxmlformats.org/officeDocument/2006/relationships/hyperlink" Target="http://www.novgorod.fio.ru/projects/Project1583/index.htm" TargetMode="External"/><Relationship Id="rId18" Type="http://schemas.openxmlformats.org/officeDocument/2006/relationships/hyperlink" Target="http://b23.ru/hsb9" TargetMode="External"/><Relationship Id="rId26" Type="http://schemas.openxmlformats.org/officeDocument/2006/relationships/hyperlink" Target="https://safetylesson.prosv.ru/?utm_source=yandex.ru%20utm_medium=organic%20utm_campaign=yandex.ru%20u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safety/" TargetMode="External"/><Relationship Id="rId34" Type="http://schemas.openxmlformats.org/officeDocument/2006/relationships/hyperlink" Target="http://www.ssga.ru/AllMetodMaterial/metod_mat_for_ioot/metodichki/bgd/oglavlenie_1.html" TargetMode="External"/><Relationship Id="rId7" Type="http://schemas.openxmlformats.org/officeDocument/2006/relationships/hyperlink" Target="http://www.mvd.ru" TargetMode="Externa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zdd.1september.ru/" TargetMode="External"/><Relationship Id="rId25" Type="http://schemas.openxmlformats.org/officeDocument/2006/relationships/hyperlink" Target="mailto:vps@mail.ru" TargetMode="External"/><Relationship Id="rId33" Type="http://schemas.openxmlformats.org/officeDocument/2006/relationships/hyperlink" Target="http://satinoschool.narod.ru/test1/p1aa1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pe.ru/web/guest/russian" TargetMode="External"/><Relationship Id="rId20" Type="http://schemas.openxmlformats.org/officeDocument/2006/relationships/hyperlink" Target="http://www.shkolnik.ru/books/pdd/index.shtml" TargetMode="External"/><Relationship Id="rId29" Type="http://schemas.openxmlformats.org/officeDocument/2006/relationships/hyperlink" Target="https://cchgeu.ru/university/protivodeystvie-terrorizmu/p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f.gov.ru" TargetMode="External"/><Relationship Id="rId11" Type="http://schemas.openxmlformats.org/officeDocument/2006/relationships/hyperlink" Target="http://b23.ru/hso0" TargetMode="External"/><Relationship Id="rId24" Type="http://schemas.openxmlformats.org/officeDocument/2006/relationships/hyperlink" Target="http://www.ssga.ru/AllMetodMaterial/metod_mat_for_ioot/metodichki/bgd/oglavlenie_1.html" TargetMode="External"/><Relationship Id="rId32" Type="http://schemas.openxmlformats.org/officeDocument/2006/relationships/hyperlink" Target="http://www.hsea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nformic.narod.ru/obg.html" TargetMode="External"/><Relationship Id="rId15" Type="http://schemas.openxmlformats.org/officeDocument/2006/relationships/hyperlink" Target="http://sverdlovsk-school8.nm.ru/docobgd.htm" TargetMode="External"/><Relationship Id="rId23" Type="http://schemas.openxmlformats.org/officeDocument/2006/relationships/hyperlink" Target="http://www.rwd.ru" TargetMode="External"/><Relationship Id="rId28" Type="http://schemas.openxmlformats.org/officeDocument/2006/relationships/hyperlink" Target="http://www.ampe.ru/web/guest/russian" TargetMode="External"/><Relationship Id="rId36" Type="http://schemas.openxmlformats.org/officeDocument/2006/relationships/hyperlink" Target="http://www.bezopasnost.edu66.ru" TargetMode="External"/><Relationship Id="rId10" Type="http://schemas.openxmlformats.org/officeDocument/2006/relationships/hyperlink" Target="http://b23.ru/hsnc" TargetMode="External"/><Relationship Id="rId19" Type="http://schemas.openxmlformats.org/officeDocument/2006/relationships/hyperlink" Target="http://b23.ru/hsnc" TargetMode="External"/><Relationship Id="rId31" Type="http://schemas.openxmlformats.org/officeDocument/2006/relationships/hyperlink" Target="http://www.meduh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kolnik.ru/books/pdd/index.shtml" TargetMode="External"/><Relationship Id="rId14" Type="http://schemas.openxmlformats.org/officeDocument/2006/relationships/hyperlink" Target="http://www.macroevolution.narod.ru" TargetMode="External"/><Relationship Id="rId22" Type="http://schemas.openxmlformats.org/officeDocument/2006/relationships/hyperlink" Target="mailto:info@russmag.ru" TargetMode="External"/><Relationship Id="rId27" Type="http://schemas.openxmlformats.org/officeDocument/2006/relationships/hyperlink" Target="http://www.ssga.ru/AllMetodMaterial/metod_mat_for_ioot/metodichki/bgd/oglavlenie_1.html" TargetMode="External"/><Relationship Id="rId30" Type="http://schemas.openxmlformats.org/officeDocument/2006/relationships/hyperlink" Target="https://dorinvest.ru/index.php/bezopasnost/protivodejstvie-terrorizmu-i-ekstremizmu" TargetMode="External"/><Relationship Id="rId35" Type="http://schemas.openxmlformats.org/officeDocument/2006/relationships/hyperlink" Target="http://b23.ru/hs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8794</Words>
  <Characters>50128</Characters>
  <Application>Microsoft Office Word</Application>
  <DocSecurity>0</DocSecurity>
  <Lines>417</Lines>
  <Paragraphs>117</Paragraphs>
  <ScaleCrop>false</ScaleCrop>
  <Company/>
  <LinksUpToDate>false</LinksUpToDate>
  <CharactersWithSpaces>58805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Ходячих</cp:lastModifiedBy>
  <cp:revision>3</cp:revision>
  <dcterms:created xsi:type="dcterms:W3CDTF">2023-09-26T05:26:00Z</dcterms:created>
  <dcterms:modified xsi:type="dcterms:W3CDTF">2023-09-26T05:35:00Z</dcterms:modified>
</cp:coreProperties>
</file>